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Хозяйственное право</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очно-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«Хозяйственное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«Хозяйственное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«Хозяйственное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экономического законодательства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основные направления и приоритеты в государственной политики в сфере земельного, экологического и природоресурсного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земельного, экологического и природоресурсного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применять в профессиональной деятельности инструменты государственной политики в сфере земельного, экологического и природоресурсного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земельного, экологического и природоресурсного законодательства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навыками применения в профессиональной деятельности инструментов государственной политики в сфере земельного, экологического и природоресурсного законодательства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ПК-3.30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сфере земельного, экологического и природоресурсного законодательства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«Хозяйственное право» относится к обязательной части, является дисциплиной Блока Б1. «Дисциплины (модули)». Модуль "Деятельность в сфере экономического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некоммерческих организаций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некоммерческих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хозяйственное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Правовой статус предпринимателя.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Организационно-правовые формы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правового статуса отдельных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Имущественная основа предпринимательской деятельности и ее учет.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Несостоятельность (банкротство) субъектов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Государственное регулирование и контроль в сфере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Отдельные виды государственного воздействия на предпринимательскую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Сделки, обязательства и договоры в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Хозяйственные споры и их разрешение.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810.1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хозяйственное право.</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предпринимательства и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2. Хозяйственное право и его место в системе российского права.</w:t>
            </w:r>
          </w:p>
          <w:p>
            <w:pPr>
              <w:jc w:val="both"/>
              <w:spacing w:after="0" w:line="240" w:lineRule="auto"/>
              <w:rPr>
                <w:sz w:val="24"/>
                <w:szCs w:val="24"/>
              </w:rPr>
            </w:pPr>
            <w:r>
              <w:rPr>
                <w:rFonts w:ascii="Times New Roman" w:hAnsi="Times New Roman" w:cs="Times New Roman"/>
                <w:color w:val="#000000"/>
                <w:sz w:val="24"/>
                <w:szCs w:val="24"/>
              </w:rPr>
              <w:t> 3. Методы и принципы регулирования предпринимательских отношений.</w:t>
            </w:r>
          </w:p>
          <w:p>
            <w:pPr>
              <w:jc w:val="both"/>
              <w:spacing w:after="0" w:line="240" w:lineRule="auto"/>
              <w:rPr>
                <w:sz w:val="24"/>
                <w:szCs w:val="24"/>
              </w:rPr>
            </w:pPr>
            <w:r>
              <w:rPr>
                <w:rFonts w:ascii="Times New Roman" w:hAnsi="Times New Roman" w:cs="Times New Roman"/>
                <w:color w:val="#000000"/>
                <w:sz w:val="24"/>
                <w:szCs w:val="24"/>
              </w:rPr>
              <w:t> 4. Понятие и виды источников правового регулирования предпринимательской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Правовой статус предпринимателя.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 на занятие предпринимательской деятельностью: основания возникновения и способы осуществления этого  права</w:t>
            </w:r>
          </w:p>
          <w:p>
            <w:pPr>
              <w:jc w:val="both"/>
              <w:spacing w:after="0" w:line="240" w:lineRule="auto"/>
              <w:rPr>
                <w:sz w:val="24"/>
                <w:szCs w:val="24"/>
              </w:rPr>
            </w:pPr>
            <w:r>
              <w:rPr>
                <w:rFonts w:ascii="Times New Roman" w:hAnsi="Times New Roman" w:cs="Times New Roman"/>
                <w:color w:val="#000000"/>
                <w:sz w:val="24"/>
                <w:szCs w:val="24"/>
              </w:rPr>
              <w:t> 2. Понятие и виды субъектов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Права и обязанности предпринимателя и их юридическое закрепление</w:t>
            </w:r>
          </w:p>
          <w:p>
            <w:pPr>
              <w:jc w:val="both"/>
              <w:spacing w:after="0" w:line="240" w:lineRule="auto"/>
              <w:rPr>
                <w:sz w:val="24"/>
                <w:szCs w:val="24"/>
              </w:rPr>
            </w:pPr>
            <w:r>
              <w:rPr>
                <w:rFonts w:ascii="Times New Roman" w:hAnsi="Times New Roman" w:cs="Times New Roman"/>
                <w:color w:val="#000000"/>
                <w:sz w:val="24"/>
                <w:szCs w:val="24"/>
              </w:rPr>
              <w:t> 4. Гарантии осуществления права на занятие предпринимательской деятельностью</w:t>
            </w:r>
          </w:p>
          <w:p>
            <w:pPr>
              <w:jc w:val="both"/>
              <w:spacing w:after="0" w:line="240" w:lineRule="auto"/>
              <w:rPr>
                <w:sz w:val="24"/>
                <w:szCs w:val="24"/>
              </w:rPr>
            </w:pPr>
            <w:r>
              <w:rPr>
                <w:rFonts w:ascii="Times New Roman" w:hAnsi="Times New Roman" w:cs="Times New Roman"/>
                <w:color w:val="#000000"/>
                <w:sz w:val="24"/>
                <w:szCs w:val="24"/>
              </w:rPr>
              <w:t> 5. Ответственность предпринимателя за ненадлежащее осуществление своих прав и исполнение обязанностей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Организационно-правовые формы предпринимательской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 на занятие предпринимательской деятельностью: основания возникновения и способы осуществления этого  права</w:t>
            </w:r>
          </w:p>
          <w:p>
            <w:pPr>
              <w:jc w:val="both"/>
              <w:spacing w:after="0" w:line="240" w:lineRule="auto"/>
              <w:rPr>
                <w:sz w:val="24"/>
                <w:szCs w:val="24"/>
              </w:rPr>
            </w:pPr>
            <w:r>
              <w:rPr>
                <w:rFonts w:ascii="Times New Roman" w:hAnsi="Times New Roman" w:cs="Times New Roman"/>
                <w:color w:val="#000000"/>
                <w:sz w:val="24"/>
                <w:szCs w:val="24"/>
              </w:rPr>
              <w:t> 2. Понятие и виды субъектов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Права и обязанности предпринимателя и их юридическое закрепление</w:t>
            </w:r>
          </w:p>
          <w:p>
            <w:pPr>
              <w:jc w:val="both"/>
              <w:spacing w:after="0" w:line="240" w:lineRule="auto"/>
              <w:rPr>
                <w:sz w:val="24"/>
                <w:szCs w:val="24"/>
              </w:rPr>
            </w:pPr>
            <w:r>
              <w:rPr>
                <w:rFonts w:ascii="Times New Roman" w:hAnsi="Times New Roman" w:cs="Times New Roman"/>
                <w:color w:val="#000000"/>
                <w:sz w:val="24"/>
                <w:szCs w:val="24"/>
              </w:rPr>
              <w:t> 4. Гарантии осуществления права на занятие предпринимательской деятельностью</w:t>
            </w:r>
          </w:p>
          <w:p>
            <w:pPr>
              <w:jc w:val="both"/>
              <w:spacing w:after="0" w:line="240" w:lineRule="auto"/>
              <w:rPr>
                <w:sz w:val="24"/>
                <w:szCs w:val="24"/>
              </w:rPr>
            </w:pPr>
            <w:r>
              <w:rPr>
                <w:rFonts w:ascii="Times New Roman" w:hAnsi="Times New Roman" w:cs="Times New Roman"/>
                <w:color w:val="#000000"/>
                <w:sz w:val="24"/>
                <w:szCs w:val="24"/>
              </w:rPr>
              <w:t> 5. Ответственность предпринимателя за ненадлежащее осуществление своих прав и исполнение обязанностей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правового статуса отдельных субъектов хозяйственной деятельности.</w:t>
            </w:r>
          </w:p>
        </w:tc>
      </w:tr>
      <w:tr>
        <w:trPr>
          <w:trHeight w:hRule="exact" w:val="620.4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Правовой статус банковских организаций.</w:t>
            </w:r>
          </w:p>
          <w:p>
            <w:pPr>
              <w:jc w:val="both"/>
              <w:spacing w:after="0" w:line="240" w:lineRule="auto"/>
              <w:rPr>
                <w:sz w:val="24"/>
                <w:szCs w:val="24"/>
              </w:rPr>
            </w:pPr>
            <w:r>
              <w:rPr>
                <w:rFonts w:ascii="Times New Roman" w:hAnsi="Times New Roman" w:cs="Times New Roman"/>
                <w:color w:val="#000000"/>
                <w:sz w:val="24"/>
                <w:szCs w:val="24"/>
              </w:rPr>
              <w:t> 2. Правовой статус биржи.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Правовой статус страховых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Имущественная основа предпринимательской деятельности и ее учет.</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Имущество как основа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2. Деньги и денежное обращение в РФ. Расчеты предпринимателей.</w:t>
            </w:r>
          </w:p>
          <w:p>
            <w:pPr>
              <w:jc w:val="both"/>
              <w:spacing w:after="0" w:line="240" w:lineRule="auto"/>
              <w:rPr>
                <w:sz w:val="24"/>
                <w:szCs w:val="24"/>
              </w:rPr>
            </w:pPr>
            <w:r>
              <w:rPr>
                <w:rFonts w:ascii="Times New Roman" w:hAnsi="Times New Roman" w:cs="Times New Roman"/>
                <w:color w:val="#000000"/>
                <w:sz w:val="24"/>
                <w:szCs w:val="24"/>
              </w:rPr>
              <w:t> 3. Ценные бумаги и рынок ценных бумаг.</w:t>
            </w:r>
          </w:p>
          <w:p>
            <w:pPr>
              <w:jc w:val="both"/>
              <w:spacing w:after="0" w:line="240" w:lineRule="auto"/>
              <w:rPr>
                <w:sz w:val="24"/>
                <w:szCs w:val="24"/>
              </w:rPr>
            </w:pPr>
            <w:r>
              <w:rPr>
                <w:rFonts w:ascii="Times New Roman" w:hAnsi="Times New Roman" w:cs="Times New Roman"/>
                <w:color w:val="#000000"/>
                <w:sz w:val="24"/>
                <w:szCs w:val="24"/>
              </w:rPr>
              <w:t> 4. Средства индивидуализации продукции.</w:t>
            </w:r>
          </w:p>
          <w:p>
            <w:pPr>
              <w:jc w:val="both"/>
              <w:spacing w:after="0" w:line="240" w:lineRule="auto"/>
              <w:rPr>
                <w:sz w:val="24"/>
                <w:szCs w:val="24"/>
              </w:rPr>
            </w:pPr>
            <w:r>
              <w:rPr>
                <w:rFonts w:ascii="Times New Roman" w:hAnsi="Times New Roman" w:cs="Times New Roman"/>
                <w:color w:val="#000000"/>
                <w:sz w:val="24"/>
                <w:szCs w:val="24"/>
              </w:rPr>
              <w:t> 5. Право собственности и иные вещные права.</w:t>
            </w:r>
          </w:p>
          <w:p>
            <w:pPr>
              <w:jc w:val="both"/>
              <w:spacing w:after="0" w:line="240" w:lineRule="auto"/>
              <w:rPr>
                <w:sz w:val="24"/>
                <w:szCs w:val="24"/>
              </w:rPr>
            </w:pPr>
            <w:r>
              <w:rPr>
                <w:rFonts w:ascii="Times New Roman" w:hAnsi="Times New Roman" w:cs="Times New Roman"/>
                <w:color w:val="#000000"/>
                <w:sz w:val="24"/>
                <w:szCs w:val="24"/>
              </w:rPr>
              <w:t> 6. Учет имущества предпринимателя. Бухгалтерский учет и отчетность.</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Несостоятельность (банкротство) субъектов предпринимательской деятельности.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признаки несостоятельности (банкротства).</w:t>
            </w:r>
          </w:p>
          <w:p>
            <w:pPr>
              <w:jc w:val="both"/>
              <w:spacing w:after="0" w:line="240" w:lineRule="auto"/>
              <w:rPr>
                <w:sz w:val="24"/>
                <w:szCs w:val="24"/>
              </w:rPr>
            </w:pPr>
            <w:r>
              <w:rPr>
                <w:rFonts w:ascii="Times New Roman" w:hAnsi="Times New Roman" w:cs="Times New Roman"/>
                <w:color w:val="#000000"/>
                <w:sz w:val="24"/>
                <w:szCs w:val="24"/>
              </w:rPr>
              <w:t> 2. Процедуры несостоятельности:</w:t>
            </w:r>
          </w:p>
          <w:p>
            <w:pPr>
              <w:jc w:val="both"/>
              <w:spacing w:after="0" w:line="240" w:lineRule="auto"/>
              <w:rPr>
                <w:sz w:val="24"/>
                <w:szCs w:val="24"/>
              </w:rPr>
            </w:pPr>
            <w:r>
              <w:rPr>
                <w:rFonts w:ascii="Times New Roman" w:hAnsi="Times New Roman" w:cs="Times New Roman"/>
                <w:color w:val="#000000"/>
                <w:sz w:val="24"/>
                <w:szCs w:val="24"/>
              </w:rPr>
              <w:t> 2.1. Наблюдение</w:t>
            </w:r>
          </w:p>
          <w:p>
            <w:pPr>
              <w:jc w:val="both"/>
              <w:spacing w:after="0" w:line="240" w:lineRule="auto"/>
              <w:rPr>
                <w:sz w:val="24"/>
                <w:szCs w:val="24"/>
              </w:rPr>
            </w:pPr>
            <w:r>
              <w:rPr>
                <w:rFonts w:ascii="Times New Roman" w:hAnsi="Times New Roman" w:cs="Times New Roman"/>
                <w:color w:val="#000000"/>
                <w:sz w:val="24"/>
                <w:szCs w:val="24"/>
              </w:rPr>
              <w:t> 2.2. Внешнее управление</w:t>
            </w:r>
          </w:p>
          <w:p>
            <w:pPr>
              <w:jc w:val="both"/>
              <w:spacing w:after="0" w:line="240" w:lineRule="auto"/>
              <w:rPr>
                <w:sz w:val="24"/>
                <w:szCs w:val="24"/>
              </w:rPr>
            </w:pPr>
            <w:r>
              <w:rPr>
                <w:rFonts w:ascii="Times New Roman" w:hAnsi="Times New Roman" w:cs="Times New Roman"/>
                <w:color w:val="#000000"/>
                <w:sz w:val="24"/>
                <w:szCs w:val="24"/>
              </w:rPr>
              <w:t> 2.3. Финансовое оздоровление</w:t>
            </w:r>
          </w:p>
          <w:p>
            <w:pPr>
              <w:jc w:val="both"/>
              <w:spacing w:after="0" w:line="240" w:lineRule="auto"/>
              <w:rPr>
                <w:sz w:val="24"/>
                <w:szCs w:val="24"/>
              </w:rPr>
            </w:pPr>
            <w:r>
              <w:rPr>
                <w:rFonts w:ascii="Times New Roman" w:hAnsi="Times New Roman" w:cs="Times New Roman"/>
                <w:color w:val="#000000"/>
                <w:sz w:val="24"/>
                <w:szCs w:val="24"/>
              </w:rPr>
              <w:t> 2.4. Конкурсное производство</w:t>
            </w:r>
          </w:p>
          <w:p>
            <w:pPr>
              <w:jc w:val="both"/>
              <w:spacing w:after="0" w:line="240" w:lineRule="auto"/>
              <w:rPr>
                <w:sz w:val="24"/>
                <w:szCs w:val="24"/>
              </w:rPr>
            </w:pPr>
            <w:r>
              <w:rPr>
                <w:rFonts w:ascii="Times New Roman" w:hAnsi="Times New Roman" w:cs="Times New Roman"/>
                <w:color w:val="#000000"/>
                <w:sz w:val="24"/>
                <w:szCs w:val="24"/>
              </w:rPr>
              <w:t> 2.5. Мировое соглашение.</w:t>
            </w:r>
          </w:p>
          <w:p>
            <w:pPr>
              <w:jc w:val="both"/>
              <w:spacing w:after="0" w:line="240" w:lineRule="auto"/>
              <w:rPr>
                <w:sz w:val="24"/>
                <w:szCs w:val="24"/>
              </w:rPr>
            </w:pPr>
            <w:r>
              <w:rPr>
                <w:rFonts w:ascii="Times New Roman" w:hAnsi="Times New Roman" w:cs="Times New Roman"/>
                <w:color w:val="#000000"/>
                <w:sz w:val="24"/>
                <w:szCs w:val="24"/>
              </w:rPr>
              <w:t> 3. Упрощенные процедуры несостоятельности.</w:t>
            </w:r>
          </w:p>
          <w:p>
            <w:pPr>
              <w:jc w:val="both"/>
              <w:spacing w:after="0" w:line="240" w:lineRule="auto"/>
              <w:rPr>
                <w:sz w:val="24"/>
                <w:szCs w:val="24"/>
              </w:rPr>
            </w:pPr>
            <w:r>
              <w:rPr>
                <w:rFonts w:ascii="Times New Roman" w:hAnsi="Times New Roman" w:cs="Times New Roman"/>
                <w:color w:val="#000000"/>
                <w:sz w:val="24"/>
                <w:szCs w:val="24"/>
              </w:rPr>
              <w:t> 4. Несостоятельность индивидуального предпринимателя.</w:t>
            </w:r>
          </w:p>
          <w:p>
            <w:pPr>
              <w:jc w:val="both"/>
              <w:spacing w:after="0" w:line="240" w:lineRule="auto"/>
              <w:rPr>
                <w:sz w:val="24"/>
                <w:szCs w:val="24"/>
              </w:rPr>
            </w:pPr>
            <w:r>
              <w:rPr>
                <w:rFonts w:ascii="Times New Roman" w:hAnsi="Times New Roman" w:cs="Times New Roman"/>
                <w:color w:val="#000000"/>
                <w:sz w:val="24"/>
                <w:szCs w:val="24"/>
              </w:rPr>
              <w:t> 5. Особенности несостоятельности отдельных категорий должников:</w:t>
            </w:r>
          </w:p>
          <w:p>
            <w:pPr>
              <w:jc w:val="both"/>
              <w:spacing w:after="0" w:line="240" w:lineRule="auto"/>
              <w:rPr>
                <w:sz w:val="24"/>
                <w:szCs w:val="24"/>
              </w:rPr>
            </w:pPr>
            <w:r>
              <w:rPr>
                <w:rFonts w:ascii="Times New Roman" w:hAnsi="Times New Roman" w:cs="Times New Roman"/>
                <w:color w:val="#000000"/>
                <w:sz w:val="24"/>
                <w:szCs w:val="24"/>
              </w:rPr>
              <w:t> 5.1. Несостоятельность градообразующих организаций</w:t>
            </w:r>
          </w:p>
          <w:p>
            <w:pPr>
              <w:jc w:val="both"/>
              <w:spacing w:after="0" w:line="240" w:lineRule="auto"/>
              <w:rPr>
                <w:sz w:val="24"/>
                <w:szCs w:val="24"/>
              </w:rPr>
            </w:pPr>
            <w:r>
              <w:rPr>
                <w:rFonts w:ascii="Times New Roman" w:hAnsi="Times New Roman" w:cs="Times New Roman"/>
                <w:color w:val="#000000"/>
                <w:sz w:val="24"/>
                <w:szCs w:val="24"/>
              </w:rPr>
              <w:t> 5.2. Несостоятельность сельскохозяйственных организаций</w:t>
            </w:r>
          </w:p>
          <w:p>
            <w:pPr>
              <w:jc w:val="both"/>
              <w:spacing w:after="0" w:line="240" w:lineRule="auto"/>
              <w:rPr>
                <w:sz w:val="24"/>
                <w:szCs w:val="24"/>
              </w:rPr>
            </w:pPr>
            <w:r>
              <w:rPr>
                <w:rFonts w:ascii="Times New Roman" w:hAnsi="Times New Roman" w:cs="Times New Roman"/>
                <w:color w:val="#000000"/>
                <w:sz w:val="24"/>
                <w:szCs w:val="24"/>
              </w:rPr>
              <w:t> 5.3. Несостоятельность финансовых организаций</w:t>
            </w:r>
          </w:p>
          <w:p>
            <w:pPr>
              <w:jc w:val="both"/>
              <w:spacing w:after="0" w:line="240" w:lineRule="auto"/>
              <w:rPr>
                <w:sz w:val="24"/>
                <w:szCs w:val="24"/>
              </w:rPr>
            </w:pPr>
            <w:r>
              <w:rPr>
                <w:rFonts w:ascii="Times New Roman" w:hAnsi="Times New Roman" w:cs="Times New Roman"/>
                <w:color w:val="#000000"/>
                <w:sz w:val="24"/>
                <w:szCs w:val="24"/>
              </w:rPr>
              <w:t> 5.4. Несостоятельность субъектов естественных монополий</w:t>
            </w:r>
          </w:p>
          <w:p>
            <w:pPr>
              <w:jc w:val="both"/>
              <w:spacing w:after="0" w:line="240" w:lineRule="auto"/>
              <w:rPr>
                <w:sz w:val="24"/>
                <w:szCs w:val="24"/>
              </w:rPr>
            </w:pPr>
            <w:r>
              <w:rPr>
                <w:rFonts w:ascii="Times New Roman" w:hAnsi="Times New Roman" w:cs="Times New Roman"/>
                <w:color w:val="#000000"/>
                <w:sz w:val="24"/>
                <w:szCs w:val="24"/>
              </w:rPr>
              <w:t> 5.5. Несостоятельность стратегических предприятий и организаций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Государственное регулирование и контроль в сфере предпринимательской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Регулирование предпринимательской деятельности как  функция государства. Основные цели государственного  регулирования в сфере предпринимательской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2. Методы, средства и формы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Государственный контроль за предпринимательской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Отдельные виды государственного воздействия на предпринимательскую деятельность.</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Лицензирование отдельных видов деятельности.</w:t>
            </w:r>
          </w:p>
          <w:p>
            <w:pPr>
              <w:jc w:val="both"/>
              <w:spacing w:after="0" w:line="240" w:lineRule="auto"/>
              <w:rPr>
                <w:sz w:val="24"/>
                <w:szCs w:val="24"/>
              </w:rPr>
            </w:pPr>
            <w:r>
              <w:rPr>
                <w:rFonts w:ascii="Times New Roman" w:hAnsi="Times New Roman" w:cs="Times New Roman"/>
                <w:color w:val="#000000"/>
                <w:sz w:val="24"/>
                <w:szCs w:val="24"/>
              </w:rPr>
              <w:t> 2. Правовые основы ценообразования в РФ.</w:t>
            </w:r>
          </w:p>
          <w:p>
            <w:pPr>
              <w:jc w:val="both"/>
              <w:spacing w:after="0" w:line="240" w:lineRule="auto"/>
              <w:rPr>
                <w:sz w:val="24"/>
                <w:szCs w:val="24"/>
              </w:rPr>
            </w:pPr>
            <w:r>
              <w:rPr>
                <w:rFonts w:ascii="Times New Roman" w:hAnsi="Times New Roman" w:cs="Times New Roman"/>
                <w:color w:val="#000000"/>
                <w:sz w:val="24"/>
                <w:szCs w:val="24"/>
              </w:rPr>
              <w:t> 3. Обеспечение качества и безопасности товаров, работ, услуг. Техническое регулирование.</w:t>
            </w:r>
          </w:p>
          <w:p>
            <w:pPr>
              <w:jc w:val="both"/>
              <w:spacing w:after="0" w:line="240" w:lineRule="auto"/>
              <w:rPr>
                <w:sz w:val="24"/>
                <w:szCs w:val="24"/>
              </w:rPr>
            </w:pPr>
            <w:r>
              <w:rPr>
                <w:rFonts w:ascii="Times New Roman" w:hAnsi="Times New Roman" w:cs="Times New Roman"/>
                <w:color w:val="#000000"/>
                <w:sz w:val="24"/>
                <w:szCs w:val="24"/>
              </w:rPr>
              <w:t> 4. Антимонопольное регулирование.</w:t>
            </w:r>
          </w:p>
          <w:p>
            <w:pPr>
              <w:jc w:val="both"/>
              <w:spacing w:after="0" w:line="240" w:lineRule="auto"/>
              <w:rPr>
                <w:sz w:val="24"/>
                <w:szCs w:val="24"/>
              </w:rPr>
            </w:pPr>
            <w:r>
              <w:rPr>
                <w:rFonts w:ascii="Times New Roman" w:hAnsi="Times New Roman" w:cs="Times New Roman"/>
                <w:color w:val="#000000"/>
                <w:sz w:val="24"/>
                <w:szCs w:val="24"/>
              </w:rPr>
              <w:t> 5. Применение контрольно-кассовой техники.</w:t>
            </w:r>
          </w:p>
          <w:p>
            <w:pPr>
              <w:jc w:val="both"/>
              <w:spacing w:after="0" w:line="240" w:lineRule="auto"/>
              <w:rPr>
                <w:sz w:val="24"/>
                <w:szCs w:val="24"/>
              </w:rPr>
            </w:pPr>
            <w:r>
              <w:rPr>
                <w:rFonts w:ascii="Times New Roman" w:hAnsi="Times New Roman" w:cs="Times New Roman"/>
                <w:color w:val="#000000"/>
                <w:sz w:val="24"/>
                <w:szCs w:val="24"/>
              </w:rPr>
              <w:t> 6. Налоговый контроль.</w:t>
            </w:r>
          </w:p>
          <w:p>
            <w:pPr>
              <w:jc w:val="both"/>
              <w:spacing w:after="0" w:line="240" w:lineRule="auto"/>
              <w:rPr>
                <w:sz w:val="24"/>
                <w:szCs w:val="24"/>
              </w:rPr>
            </w:pPr>
            <w:r>
              <w:rPr>
                <w:rFonts w:ascii="Times New Roman" w:hAnsi="Times New Roman" w:cs="Times New Roman"/>
                <w:color w:val="#000000"/>
                <w:sz w:val="24"/>
                <w:szCs w:val="24"/>
              </w:rPr>
              <w:t> 7. Государственная поддержка предпринимательской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Сделки, обязательства и договоры в предпринимательской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сделок.</w:t>
            </w:r>
          </w:p>
          <w:p>
            <w:pPr>
              <w:jc w:val="both"/>
              <w:spacing w:after="0" w:line="240" w:lineRule="auto"/>
              <w:rPr>
                <w:sz w:val="24"/>
                <w:szCs w:val="24"/>
              </w:rPr>
            </w:pPr>
            <w:r>
              <w:rPr>
                <w:rFonts w:ascii="Times New Roman" w:hAnsi="Times New Roman" w:cs="Times New Roman"/>
                <w:color w:val="#000000"/>
                <w:sz w:val="24"/>
                <w:szCs w:val="24"/>
              </w:rPr>
              <w:t> 2. Условия действительности сделок. Форма сделок. Недействительность сделок.</w:t>
            </w:r>
          </w:p>
          <w:p>
            <w:pPr>
              <w:jc w:val="both"/>
              <w:spacing w:after="0" w:line="240" w:lineRule="auto"/>
              <w:rPr>
                <w:sz w:val="24"/>
                <w:szCs w:val="24"/>
              </w:rPr>
            </w:pPr>
            <w:r>
              <w:rPr>
                <w:rFonts w:ascii="Times New Roman" w:hAnsi="Times New Roman" w:cs="Times New Roman"/>
                <w:color w:val="#000000"/>
                <w:sz w:val="24"/>
                <w:szCs w:val="24"/>
              </w:rPr>
              <w:t> 3. Понятие и виды обязательств. Стороны обязательств.</w:t>
            </w:r>
          </w:p>
          <w:p>
            <w:pPr>
              <w:jc w:val="both"/>
              <w:spacing w:after="0" w:line="240" w:lineRule="auto"/>
              <w:rPr>
                <w:sz w:val="24"/>
                <w:szCs w:val="24"/>
              </w:rPr>
            </w:pPr>
            <w:r>
              <w:rPr>
                <w:rFonts w:ascii="Times New Roman" w:hAnsi="Times New Roman" w:cs="Times New Roman"/>
                <w:color w:val="#000000"/>
                <w:sz w:val="24"/>
                <w:szCs w:val="24"/>
              </w:rPr>
              <w:t> 4. Исполнение и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5. Понятие и виды договора. Условия договора.</w:t>
            </w:r>
          </w:p>
          <w:p>
            <w:pPr>
              <w:jc w:val="both"/>
              <w:spacing w:after="0" w:line="240" w:lineRule="auto"/>
              <w:rPr>
                <w:sz w:val="24"/>
                <w:szCs w:val="24"/>
              </w:rPr>
            </w:pPr>
            <w:r>
              <w:rPr>
                <w:rFonts w:ascii="Times New Roman" w:hAnsi="Times New Roman" w:cs="Times New Roman"/>
                <w:color w:val="#000000"/>
                <w:sz w:val="24"/>
                <w:szCs w:val="24"/>
              </w:rPr>
              <w:t> 6. Заключение и расторжение договоров.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Хозяйственные споры и их разрешение.</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виды хозяйственных споров. Способы разрешения хозяйственных споров.</w:t>
            </w:r>
          </w:p>
          <w:p>
            <w:pPr>
              <w:jc w:val="both"/>
              <w:spacing w:after="0" w:line="240" w:lineRule="auto"/>
              <w:rPr>
                <w:sz w:val="24"/>
                <w:szCs w:val="24"/>
              </w:rPr>
            </w:pPr>
            <w:r>
              <w:rPr>
                <w:rFonts w:ascii="Times New Roman" w:hAnsi="Times New Roman" w:cs="Times New Roman"/>
                <w:color w:val="#000000"/>
                <w:sz w:val="24"/>
                <w:szCs w:val="24"/>
              </w:rPr>
              <w:t> 2. Внесудебные способы разрешения хозяйственных споров.</w:t>
            </w:r>
          </w:p>
          <w:p>
            <w:pPr>
              <w:jc w:val="both"/>
              <w:spacing w:after="0" w:line="240" w:lineRule="auto"/>
              <w:rPr>
                <w:sz w:val="24"/>
                <w:szCs w:val="24"/>
              </w:rPr>
            </w:pPr>
            <w:r>
              <w:rPr>
                <w:rFonts w:ascii="Times New Roman" w:hAnsi="Times New Roman" w:cs="Times New Roman"/>
                <w:color w:val="#000000"/>
                <w:sz w:val="24"/>
                <w:szCs w:val="24"/>
              </w:rPr>
              <w:t> 3. Судебный порядок разрешения хозяйственных споров.</w:t>
            </w:r>
          </w:p>
          <w:p>
            <w:pPr>
              <w:jc w:val="both"/>
              <w:spacing w:after="0" w:line="240" w:lineRule="auto"/>
              <w:rPr>
                <w:sz w:val="24"/>
                <w:szCs w:val="24"/>
              </w:rPr>
            </w:pPr>
            <w:r>
              <w:rPr>
                <w:rFonts w:ascii="Times New Roman" w:hAnsi="Times New Roman" w:cs="Times New Roman"/>
                <w:color w:val="#000000"/>
                <w:sz w:val="24"/>
                <w:szCs w:val="24"/>
              </w:rPr>
              <w:t> 4. Разрешение хозяйственных споров в третейском суде.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«Хозяйственное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Хозяйственное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Круглова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978-5-9916-2823-5.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Предпринимательское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Барков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Боровинская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Карпеев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Кулаков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Нагорная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Яшнова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Левушкин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Лескова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978-5-534-14779-7.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https://urait.ru/bcode/497142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Хозяйственное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Сидорчук,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Хозяйственное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Республиканский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(РИПО),</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978-985-503-822-2.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http://www.iprbookshop.ru/93419.html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Предпринимательское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Беседкина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Венгеровский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Григорович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Дахненко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Демченко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Залюбовская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Исмаилов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978-5-534-14607-3.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https://urait.ru/bcode/497473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24.8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2023-2024_ФГОС3++2023_Бак-ОЗФО-ГМУ(ПО)(23)_plx_Хозяйственное право</dc:title>
  <dc:creator>FastReport.NET</dc:creator>
</cp:coreProperties>
</file>